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Шаблон структури фандрейзингової стратегії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line="276" w:lineRule="auto"/>
        <w:ind w:left="566.9291338582675" w:hanging="566.9291338582675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Назва організації, контактна інформація, дата затвердження плану Правлінням організації.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before="0" w:line="276" w:lineRule="auto"/>
        <w:ind w:left="566.9291338582675" w:hanging="566.9291338582675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Коротка історія діяльності та фінансування організації, критичні виклики, перед якими стоїть організація.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before="0" w:line="276" w:lineRule="auto"/>
        <w:ind w:left="566.9291338582675" w:hanging="566.9291338582675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Короткий опис процесу планування і використовувана методика проведення аналізу / опис аналітичних інструментів. Інструменти та інша допоміжна інформація знаходяться в додатку, але не включаються до основного документа.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line="276" w:lineRule="auto"/>
        <w:ind w:left="566.9291338582675" w:hanging="566.9291338582675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Оновлена місія та бачення організації.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before="0" w:line="276" w:lineRule="auto"/>
        <w:ind w:left="566.9291338582675" w:hanging="566.9291338582675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 бачення майбутнього, стратегічних напрямків. Програмні та інфраструктурні цілі.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before="0" w:line="276" w:lineRule="auto"/>
        <w:ind w:left="566.9291338582675" w:hanging="566.9291338582675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Аналіз донорського середовища з точки зору можливості залучення коштів на програмні та інфраструктурні цілі.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before="0" w:line="276" w:lineRule="auto"/>
        <w:ind w:left="566.9291338582675" w:hanging="566.9291338582675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 необхідних ресурсів для впровадження плану в життя: людських і фінансових. Для деяких організацій можна також описати необхідні професійні навички.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before="0" w:line="276" w:lineRule="auto"/>
        <w:ind w:left="566.9291338582675" w:hanging="566.9291338582675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Деякі організації включають в план також індикатори, за якими можна визначити, наскільки цілі плану досягаються (конкретний опис результатів). Деякі роблять такі індикатори по роках, щоб кожен рік визначати пріоритети.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0" w:line="276" w:lineRule="auto"/>
        <w:ind w:left="566.9291338582675" w:hanging="566.9291338582675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Опис, як буде фінансуватися виконання плану. Деякі організації готують багаторічний прогноз на весь термін стратегії. Деякі - дають опис фінансових цілей і готують річний бюджет.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before="0" w:line="276" w:lineRule="auto"/>
        <w:ind w:left="566.9291338582675" w:hanging="566.9291338582675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Опис, як буде вестися моніторинг виконання плану, оцінка роботи, і можливості продовження плану (якщо бачення організації не буде досягнуто протягом трьох-п’яти років). Наступний план стосуватиметься продовження роботи по здійсненню бачення.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="276" w:lineRule="auto"/>
        <w:ind w:left="566.9291338582675" w:hanging="566.9291338582675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Календар ключових дат, поквартально.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708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593888</wp:posOffset>
          </wp:positionH>
          <wp:positionV relativeFrom="page">
            <wp:posOffset>192405</wp:posOffset>
          </wp:positionV>
          <wp:extent cx="6369375" cy="575426"/>
          <wp:effectExtent b="0" l="0" r="0" t="0"/>
          <wp:wrapSquare wrapText="bothSides" distB="0" distT="0" distL="0" distR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69375" cy="5754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color w:val="9900ff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F23556"/>
    <w:pPr>
      <w:tabs>
        <w:tab w:val="center" w:pos="4513"/>
        <w:tab w:val="right" w:pos="902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F23556"/>
  </w:style>
  <w:style w:type="paragraph" w:styleId="a5">
    <w:name w:val="footer"/>
    <w:basedOn w:val="a"/>
    <w:link w:val="a6"/>
    <w:uiPriority w:val="99"/>
    <w:unhideWhenUsed w:val="1"/>
    <w:rsid w:val="00F23556"/>
    <w:pPr>
      <w:tabs>
        <w:tab w:val="center" w:pos="4513"/>
        <w:tab w:val="right" w:pos="902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F23556"/>
  </w:style>
  <w:style w:type="paragraph" w:styleId="a7">
    <w:name w:val="Balloon Text"/>
    <w:basedOn w:val="a"/>
    <w:link w:val="a8"/>
    <w:uiPriority w:val="99"/>
    <w:semiHidden w:val="1"/>
    <w:unhideWhenUsed w:val="1"/>
    <w:rsid w:val="003D3745"/>
    <w:rPr>
      <w:rFonts w:ascii="Times New Roman" w:cs="Times New Roman" w:hAnsi="Times New Roman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3D3745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a9i/1OFiNr7CbARLw0JlzTCcDw==">AMUW2mVL/XxbLOtC5I3dIj7q+2d1Xb0MpmS2FIenqmKJQdjrlUeDJPbAVx1XnqEQzuQiC9v9ZEdYEzm/Zgx2Ei2h3mQLOFwXJjPPPFY09KVUXP14i2tStTo=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2020-11-03T06:35:00Z</dcterms:created>
  <dc:creator>Юлія Петелько</dc:creator>
</cp:coreProperties>
</file>