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Чекліст для самоперевірки при розробці грантового проєкту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3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35"/>
        <w:gridCol w:w="4950"/>
        <w:tblGridChange w:id="0">
          <w:tblGrid>
            <w:gridCol w:w="4935"/>
            <w:gridCol w:w="4950"/>
          </w:tblGrid>
        </w:tblGridChange>
      </w:tblGrid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Інструкція до чекліста: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  <w:rtl w:val="0"/>
              </w:rPr>
              <w:t xml:space="preserve">В цьому чеклісті перераховані елементи, які вам знадобляться при підготовці будь-якої грантової пропозиції, тому важливо завжди їх мати під рукою.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  <w:rtl w:val="0"/>
              </w:rPr>
              <w:t xml:space="preserve">Перегляньте всі елементи та підготуйте, знайдіть або створіть ті, які у вас відсутні.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Бекграунд організації: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Адреса, телефон, веб-адреса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🗆Історія організації (опис)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Рік і дата створення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Опис місії, бачення та цінностей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Географія роботи / Контактна інформація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Цільові групи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Поточні проєкти / опис послуг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Історія отриманих грантів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Список партнерів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Інше / Примітки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Юридичні та податкові документи: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Офіційний реєстраційний лист (витяг з Державного реєстру)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Інформація про банківський рахунок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Реєстрація DUNS &amp; SAM (для грантів США)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🗆 Реєстрація PIC (PADOR) для грантів Європейської Комісії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Фінансова інформація: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Детальний бюджет організації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🗆Фінансова звітність (за минулий рік)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Результати аудиту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Бюджети програм / проєктів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Джерела фінансування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Інше / Примітки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Управління в організації: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Керівні органи (включаючи контактну інформацію)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Організаційна схема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Поточний стратегічний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Статут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CV Виконавчого директора / Президента / Генерального директора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Досвід та експертиза членів команди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Інформація про програми / проєкти організації: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Детальний опис програми / проєкту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Терміни реалізації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Локація реалізації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Контактна інформація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Цільові групи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Зацікавлені сторони та партнери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Поточні результати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Ключові показники результативності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Інші документи: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Внутрішні політики і процедури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План підвищення ефективності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Використання найкращих практик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Резюме ключових залучених експертів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Досвід врахування “наскрізних питань” (гендерна рівність, сталість, добре врядування, рівні можливості, захист навколишнього середовища та боротьба зі зміною клімату тощо)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Листи підтримки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Партнери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Контракти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Контакти рекомендодавців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🗆 Листи про наявність експертів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23.1102362204729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708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593888</wp:posOffset>
          </wp:positionH>
          <wp:positionV relativeFrom="page">
            <wp:posOffset>192405</wp:posOffset>
          </wp:positionV>
          <wp:extent cx="6369375" cy="575426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375" cy="5754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23556"/>
    <w:pPr>
      <w:tabs>
        <w:tab w:val="center" w:pos="4513"/>
        <w:tab w:val="right" w:pos="902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F23556"/>
  </w:style>
  <w:style w:type="paragraph" w:styleId="a5">
    <w:name w:val="footer"/>
    <w:basedOn w:val="a"/>
    <w:link w:val="a6"/>
    <w:uiPriority w:val="99"/>
    <w:unhideWhenUsed w:val="1"/>
    <w:rsid w:val="00F23556"/>
    <w:pPr>
      <w:tabs>
        <w:tab w:val="center" w:pos="4513"/>
        <w:tab w:val="right" w:pos="902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F23556"/>
  </w:style>
  <w:style w:type="paragraph" w:styleId="a7">
    <w:name w:val="Balloon Text"/>
    <w:basedOn w:val="a"/>
    <w:link w:val="a8"/>
    <w:uiPriority w:val="99"/>
    <w:semiHidden w:val="1"/>
    <w:unhideWhenUsed w:val="1"/>
    <w:rsid w:val="003D3745"/>
    <w:rPr>
      <w:rFonts w:ascii="Times New Roman" w:cs="Times New Roman" w:hAnsi="Times New Roman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3D374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yJ7BaFy2c4c4M+WFKbi4gOiTA==">AMUW2mWi9G8DVGXX92WIsC4qWLLLM/fO6iSAWCkX60LggaJ4F8/PN/PkNX/GmsnPSqfYyWT1Q9DMjsr0JitdACW0Uu1Tp/KWtQHVvbuC9UfDw+d+im3EkCs=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2020-11-03T06:35:00Z</dcterms:created>
  <dc:creator>Юлія Петелько</dc:creator>
</cp:coreProperties>
</file>